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  <w:t>中林集团内部选拔岗位情况</w:t>
      </w:r>
    </w:p>
    <w:p>
      <w:pPr>
        <w:pStyle w:val="6"/>
        <w:rPr>
          <w:rFonts w:hint="default"/>
          <w:lang w:val="en-US" w:eastAsia="zh-CN"/>
        </w:rPr>
      </w:pPr>
    </w:p>
    <w:tbl>
      <w:tblPr>
        <w:tblStyle w:val="4"/>
        <w:tblW w:w="9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62"/>
        <w:gridCol w:w="3578"/>
        <w:gridCol w:w="1637"/>
        <w:gridCol w:w="1077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 团 总 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选拔岗位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（党委办公室、董事会办公室、改革办）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主任/副主任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                       （党委组织部）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党委工作部                      （党委宣传部）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部长/副部长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巡视工作办公室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监督检查室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财务资金部                    （资金结算中心）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资本运营部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部长/副部长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森林资源管理部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科技管理部                     （双碳研究院）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运营管理部                        （安环管理部）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审计风控部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部长/副部长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法律合规部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部长/副部长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大数据中心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集中采购中心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576" w:firstLineChars="200"/>
        <w:textAlignment w:val="auto"/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576" w:firstLineChars="200"/>
        <w:textAlignment w:val="auto"/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</w:pPr>
    </w:p>
    <w:tbl>
      <w:tblPr>
        <w:tblStyle w:val="4"/>
        <w:tblW w:w="9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62"/>
        <w:gridCol w:w="3565"/>
        <w:gridCol w:w="2024"/>
        <w:gridCol w:w="1069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 公 司 （ 含 筹 备 阶 段 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选拔岗位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中国林产品集团有限公司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中国林场集团有限公司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中国林业物资有限公司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中林集团云南投资有限公司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   景洪市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国林双碳管理（杭州）有限公司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拟成立或正在筹备阶段子公司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（北京森标公司、北京科技公司、资产管理公司，贵州、江西、广西、山西、陕西、安徽等储备林项目省级平台公司）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/执行董事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若干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北京市及  各省省会城市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若干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副总经理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若干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总会计师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若干</w:t>
            </w: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中林商务服务（北京）有限公司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       （部门副职级）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GM2NTM0NDEyZTE2ZmU0YmUzYWUzMWVmOTA3NmMifQ=="/>
  </w:docVars>
  <w:rsids>
    <w:rsidRoot w:val="715228ED"/>
    <w:rsid w:val="715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2023-02-09T12:30:00Z</dcterms:created>
  <dc:creator>qing</dc:creator>
  <cp:lastModifiedBy>qing</cp:lastModifiedBy>
  <dcterms:modified xsi:type="dcterms:W3CDTF">2023-02-09T12:30:47Z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E783C130DA734679A3F9A55EE703AA3C</vt:lpwstr>
  </property>
</Properties>
</file>